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53" w:rsidRDefault="00454453" w:rsidP="00454453">
      <w:pPr>
        <w:jc w:val="both"/>
        <w:rPr>
          <w:b/>
        </w:rPr>
      </w:pPr>
      <w:bookmarkStart w:id="0" w:name="_GoBack"/>
      <w:bookmarkEnd w:id="0"/>
      <w:r>
        <w:rPr>
          <w:b/>
        </w:rPr>
        <w:t>CNPE</w:t>
      </w:r>
    </w:p>
    <w:p w:rsidR="00454453" w:rsidRDefault="00454453" w:rsidP="00454453">
      <w:pPr>
        <w:jc w:val="both"/>
        <w:rPr>
          <w:b/>
        </w:rPr>
      </w:pPr>
      <w:r>
        <w:rPr>
          <w:b/>
        </w:rPr>
        <w:t>Avis 2018-6</w:t>
      </w:r>
    </w:p>
    <w:p w:rsidR="00454453" w:rsidRDefault="00454453" w:rsidP="00454453">
      <w:pPr>
        <w:jc w:val="both"/>
        <w:rPr>
          <w:b/>
        </w:rPr>
      </w:pPr>
    </w:p>
    <w:p w:rsidR="00454453" w:rsidRDefault="00454453" w:rsidP="004544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C450A4" w:rsidRPr="001701EA">
        <w:rPr>
          <w:b/>
          <w:sz w:val="28"/>
          <w:szCs w:val="28"/>
        </w:rPr>
        <w:t xml:space="preserve">e devenir des jeunes </w:t>
      </w:r>
      <w:r w:rsidR="007B7CCF" w:rsidRPr="001701EA">
        <w:rPr>
          <w:b/>
          <w:sz w:val="28"/>
          <w:szCs w:val="28"/>
        </w:rPr>
        <w:t>accueilli</w:t>
      </w:r>
      <w:r w:rsidR="001701EA" w:rsidRPr="001701EA">
        <w:rPr>
          <w:b/>
          <w:sz w:val="28"/>
          <w:szCs w:val="28"/>
        </w:rPr>
        <w:t>s</w:t>
      </w:r>
      <w:r w:rsidR="00C450A4" w:rsidRPr="001701EA">
        <w:rPr>
          <w:b/>
          <w:sz w:val="28"/>
          <w:szCs w:val="28"/>
        </w:rPr>
        <w:t xml:space="preserve"> </w:t>
      </w:r>
    </w:p>
    <w:p w:rsidR="00C450A4" w:rsidRPr="001701EA" w:rsidRDefault="00454453" w:rsidP="0045445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en</w:t>
      </w:r>
      <w:proofErr w:type="gramEnd"/>
      <w:r w:rsidR="00C450A4" w:rsidRPr="001701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protection de l’enfance  </w:t>
      </w:r>
      <w:r w:rsidR="00C450A4" w:rsidRPr="001701EA">
        <w:rPr>
          <w:b/>
          <w:sz w:val="28"/>
          <w:szCs w:val="28"/>
        </w:rPr>
        <w:t>devenant majeurs.</w:t>
      </w:r>
    </w:p>
    <w:p w:rsidR="00C450A4" w:rsidRDefault="00C450A4" w:rsidP="00454453">
      <w:pPr>
        <w:jc w:val="both"/>
        <w:rPr>
          <w:sz w:val="28"/>
          <w:szCs w:val="28"/>
        </w:rPr>
      </w:pPr>
    </w:p>
    <w:p w:rsidR="007B44D7" w:rsidRDefault="00C450A4" w:rsidP="004544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CNPE a été auditionné sur le devenir des jeunes </w:t>
      </w:r>
      <w:r w:rsidR="007B7CCF">
        <w:rPr>
          <w:sz w:val="24"/>
          <w:szCs w:val="24"/>
        </w:rPr>
        <w:t xml:space="preserve">accueilli </w:t>
      </w:r>
      <w:r w:rsidR="00454453">
        <w:rPr>
          <w:sz w:val="24"/>
          <w:szCs w:val="24"/>
        </w:rPr>
        <w:t>en protection de l’enfance</w:t>
      </w:r>
      <w:r>
        <w:rPr>
          <w:sz w:val="24"/>
          <w:szCs w:val="24"/>
        </w:rPr>
        <w:t xml:space="preserve">, au moment de leur accession à la majorité, </w:t>
      </w:r>
      <w:r w:rsidR="007B7CCF">
        <w:rPr>
          <w:sz w:val="24"/>
          <w:szCs w:val="24"/>
        </w:rPr>
        <w:t>par le Conseil économique social et environnemental</w:t>
      </w:r>
      <w:r w:rsidR="007B7CCF">
        <w:rPr>
          <w:rStyle w:val="Appelnotedebasdep"/>
          <w:sz w:val="24"/>
          <w:szCs w:val="24"/>
        </w:rPr>
        <w:footnoteReference w:id="1"/>
      </w:r>
      <w:r w:rsidR="007B7CCF">
        <w:rPr>
          <w:sz w:val="24"/>
          <w:szCs w:val="24"/>
        </w:rPr>
        <w:t xml:space="preserve">(CESE) saisi de cette question par le gouvernement, et dans le cadre </w:t>
      </w:r>
      <w:r>
        <w:rPr>
          <w:sz w:val="24"/>
          <w:szCs w:val="24"/>
        </w:rPr>
        <w:t xml:space="preserve">de la concertation sur la stratégie nationale de </w:t>
      </w:r>
      <w:r w:rsidR="00454453">
        <w:rPr>
          <w:sz w:val="24"/>
          <w:szCs w:val="24"/>
        </w:rPr>
        <w:t xml:space="preserve">prévention et de </w:t>
      </w:r>
      <w:r>
        <w:rPr>
          <w:sz w:val="24"/>
          <w:szCs w:val="24"/>
        </w:rPr>
        <w:t xml:space="preserve">lutte contre la pauvreté. Cette thématique a également été travaillée dans le groupe de travail </w:t>
      </w:r>
      <w:r w:rsidR="007B7CCF">
        <w:rPr>
          <w:sz w:val="24"/>
          <w:szCs w:val="24"/>
        </w:rPr>
        <w:t>mis en place pour</w:t>
      </w:r>
      <w:r>
        <w:rPr>
          <w:sz w:val="24"/>
          <w:szCs w:val="24"/>
        </w:rPr>
        <w:t xml:space="preserve"> </w:t>
      </w:r>
      <w:r w:rsidR="00454453">
        <w:rPr>
          <w:sz w:val="24"/>
          <w:szCs w:val="24"/>
        </w:rPr>
        <w:t xml:space="preserve">le déploiement de la mesure concernant les fins de mesures ASE, de </w:t>
      </w:r>
      <w:r>
        <w:rPr>
          <w:sz w:val="24"/>
          <w:szCs w:val="24"/>
        </w:rPr>
        <w:t xml:space="preserve">la stratégie nationale de la protection de </w:t>
      </w:r>
      <w:r w:rsidR="007B7CCF">
        <w:rPr>
          <w:sz w:val="24"/>
          <w:szCs w:val="24"/>
        </w:rPr>
        <w:t>l’enfance,</w:t>
      </w:r>
      <w:r>
        <w:rPr>
          <w:sz w:val="24"/>
          <w:szCs w:val="24"/>
        </w:rPr>
        <w:t xml:space="preserve"> </w:t>
      </w:r>
      <w:proofErr w:type="spellStart"/>
      <w:r w:rsidR="007B7CCF">
        <w:rPr>
          <w:sz w:val="24"/>
          <w:szCs w:val="24"/>
        </w:rPr>
        <w:t>copiloté</w:t>
      </w:r>
      <w:proofErr w:type="spellEnd"/>
      <w:r w:rsidR="007B7CCF">
        <w:rPr>
          <w:sz w:val="24"/>
          <w:szCs w:val="24"/>
        </w:rPr>
        <w:t xml:space="preserve"> par la DGCS et le CNPE.</w:t>
      </w:r>
    </w:p>
    <w:p w:rsidR="00454453" w:rsidRPr="00454453" w:rsidRDefault="00454453" w:rsidP="00454453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454453">
        <w:rPr>
          <w:sz w:val="24"/>
          <w:szCs w:val="24"/>
        </w:rPr>
        <w:t>ette situation des 18/21 ans de la protection de l’enfance est la conséquence de l’abaissement de l</w:t>
      </w:r>
      <w:r>
        <w:rPr>
          <w:sz w:val="24"/>
          <w:szCs w:val="24"/>
        </w:rPr>
        <w:t>a majorité civile en 1974. U</w:t>
      </w:r>
      <w:r w:rsidRPr="00454453">
        <w:rPr>
          <w:sz w:val="24"/>
          <w:szCs w:val="24"/>
        </w:rPr>
        <w:t>ne circulaire ministérielle d’aout 1974 appelait déjà à ce qu’il n’y ait pas des conséquences déf</w:t>
      </w:r>
      <w:r>
        <w:rPr>
          <w:sz w:val="24"/>
          <w:szCs w:val="24"/>
        </w:rPr>
        <w:t xml:space="preserve">avorables </w:t>
      </w:r>
      <w:r w:rsidRPr="00454453">
        <w:rPr>
          <w:sz w:val="24"/>
          <w:szCs w:val="24"/>
        </w:rPr>
        <w:t xml:space="preserve">pour </w:t>
      </w:r>
      <w:r>
        <w:rPr>
          <w:sz w:val="24"/>
          <w:szCs w:val="24"/>
        </w:rPr>
        <w:t xml:space="preserve">les </w:t>
      </w:r>
      <w:r w:rsidRPr="00454453">
        <w:rPr>
          <w:sz w:val="24"/>
          <w:szCs w:val="24"/>
        </w:rPr>
        <w:t xml:space="preserve">jeunes de l’aide sociale à l’enfance.  </w:t>
      </w:r>
    </w:p>
    <w:p w:rsidR="007B7CCF" w:rsidRDefault="00454453" w:rsidP="00454453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C450A4" w:rsidRPr="00454453">
        <w:rPr>
          <w:sz w:val="24"/>
          <w:szCs w:val="24"/>
        </w:rPr>
        <w:t xml:space="preserve">es concertations et </w:t>
      </w:r>
      <w:r w:rsidR="00F44B80" w:rsidRPr="00454453">
        <w:rPr>
          <w:sz w:val="24"/>
          <w:szCs w:val="24"/>
        </w:rPr>
        <w:t>réflexions</w:t>
      </w:r>
      <w:r w:rsidR="00C450A4" w:rsidRPr="00454453">
        <w:rPr>
          <w:sz w:val="24"/>
          <w:szCs w:val="24"/>
        </w:rPr>
        <w:t xml:space="preserve"> collectives</w:t>
      </w:r>
      <w:r>
        <w:rPr>
          <w:sz w:val="24"/>
          <w:szCs w:val="24"/>
        </w:rPr>
        <w:t xml:space="preserve"> de l’année 2018</w:t>
      </w:r>
      <w:r w:rsidR="00C450A4" w:rsidRPr="00454453">
        <w:rPr>
          <w:sz w:val="24"/>
          <w:szCs w:val="24"/>
        </w:rPr>
        <w:t xml:space="preserve">, il ressort clairement que le devenir des </w:t>
      </w:r>
      <w:r w:rsidR="00C450A4">
        <w:rPr>
          <w:sz w:val="24"/>
          <w:szCs w:val="24"/>
        </w:rPr>
        <w:t xml:space="preserve">jeunes </w:t>
      </w:r>
      <w:r w:rsidR="007B7CCF">
        <w:rPr>
          <w:sz w:val="24"/>
          <w:szCs w:val="24"/>
        </w:rPr>
        <w:t>accueillis</w:t>
      </w:r>
      <w:r w:rsidR="00C450A4">
        <w:rPr>
          <w:sz w:val="24"/>
          <w:szCs w:val="24"/>
        </w:rPr>
        <w:t xml:space="preserve"> </w:t>
      </w:r>
      <w:r>
        <w:rPr>
          <w:sz w:val="24"/>
          <w:szCs w:val="24"/>
        </w:rPr>
        <w:t>par l’ASE,</w:t>
      </w:r>
      <w:r w:rsidR="00F44B80">
        <w:rPr>
          <w:sz w:val="24"/>
          <w:szCs w:val="24"/>
        </w:rPr>
        <w:t xml:space="preserve"> lors de leur accession à la majorité est de plus en plus problématique. </w:t>
      </w:r>
    </w:p>
    <w:p w:rsidR="0047110B" w:rsidRPr="0047110B" w:rsidRDefault="00F44B80" w:rsidP="00454453">
      <w:pPr>
        <w:jc w:val="both"/>
        <w:rPr>
          <w:sz w:val="24"/>
          <w:szCs w:val="24"/>
        </w:rPr>
      </w:pPr>
      <w:r w:rsidRPr="0047110B">
        <w:rPr>
          <w:sz w:val="24"/>
          <w:szCs w:val="24"/>
        </w:rPr>
        <w:t xml:space="preserve">La pratique de la poursuite de leur </w:t>
      </w:r>
      <w:r w:rsidR="00454453">
        <w:rPr>
          <w:sz w:val="24"/>
          <w:szCs w:val="24"/>
        </w:rPr>
        <w:t>accueil</w:t>
      </w:r>
      <w:r w:rsidRPr="0047110B">
        <w:rPr>
          <w:sz w:val="24"/>
          <w:szCs w:val="24"/>
        </w:rPr>
        <w:t xml:space="preserve"> par les départements, dans le cadre de </w:t>
      </w:r>
      <w:r w:rsidR="0047110B" w:rsidRPr="0047110B">
        <w:rPr>
          <w:sz w:val="24"/>
          <w:szCs w:val="24"/>
        </w:rPr>
        <w:t>mesures</w:t>
      </w:r>
      <w:r w:rsidRPr="0047110B">
        <w:rPr>
          <w:sz w:val="24"/>
          <w:szCs w:val="24"/>
        </w:rPr>
        <w:t xml:space="preserve"> jeunes </w:t>
      </w:r>
      <w:proofErr w:type="gramStart"/>
      <w:r w:rsidRPr="0047110B">
        <w:rPr>
          <w:sz w:val="24"/>
          <w:szCs w:val="24"/>
        </w:rPr>
        <w:t>majeurs</w:t>
      </w:r>
      <w:proofErr w:type="gramEnd"/>
      <w:r w:rsidRPr="0047110B">
        <w:rPr>
          <w:sz w:val="24"/>
          <w:szCs w:val="24"/>
        </w:rPr>
        <w:t xml:space="preserve"> devient de plus en plus </w:t>
      </w:r>
      <w:r w:rsidR="0047110B" w:rsidRPr="0047110B">
        <w:rPr>
          <w:sz w:val="24"/>
          <w:szCs w:val="24"/>
        </w:rPr>
        <w:t>aléatoire</w:t>
      </w:r>
      <w:r w:rsidRPr="0047110B">
        <w:rPr>
          <w:sz w:val="24"/>
          <w:szCs w:val="24"/>
        </w:rPr>
        <w:t xml:space="preserve"> selon les moyens des départements et l</w:t>
      </w:r>
      <w:r w:rsidR="0047110B" w:rsidRPr="0047110B">
        <w:rPr>
          <w:sz w:val="24"/>
          <w:szCs w:val="24"/>
        </w:rPr>
        <w:t>es choix politiques faits.</w:t>
      </w:r>
    </w:p>
    <w:p w:rsidR="00454453" w:rsidRDefault="00F44B80" w:rsidP="00454453">
      <w:pPr>
        <w:jc w:val="both"/>
        <w:rPr>
          <w:sz w:val="24"/>
          <w:szCs w:val="24"/>
        </w:rPr>
      </w:pPr>
      <w:r w:rsidRPr="0047110B">
        <w:rPr>
          <w:sz w:val="24"/>
          <w:szCs w:val="24"/>
        </w:rPr>
        <w:t>Il en résulte une inégalité territoriale ainsi qu’une augmentation des situati</w:t>
      </w:r>
      <w:r w:rsidR="001701EA">
        <w:rPr>
          <w:sz w:val="24"/>
          <w:szCs w:val="24"/>
        </w:rPr>
        <w:t>ons de pauvreté et d’exclusion de ces jeunes</w:t>
      </w:r>
      <w:r w:rsidR="00454453">
        <w:rPr>
          <w:sz w:val="24"/>
          <w:szCs w:val="24"/>
        </w:rPr>
        <w:t xml:space="preserve">. </w:t>
      </w:r>
    </w:p>
    <w:p w:rsidR="00DB3A13" w:rsidRPr="0047110B" w:rsidRDefault="00F44B80" w:rsidP="00454453">
      <w:pPr>
        <w:jc w:val="both"/>
        <w:rPr>
          <w:sz w:val="24"/>
          <w:szCs w:val="24"/>
        </w:rPr>
      </w:pPr>
      <w:r w:rsidRPr="0047110B">
        <w:rPr>
          <w:sz w:val="24"/>
          <w:szCs w:val="24"/>
        </w:rPr>
        <w:t xml:space="preserve">L’objectif final de la protection de l’enfance, qui est de suppléer aux difficultés parentales pour assurer les besoins fondamentaux des enfants, donc à terme leur insertion affective, sociale et citoyenne, est largement mis à mal. </w:t>
      </w:r>
      <w:r w:rsidR="0047110B">
        <w:rPr>
          <w:sz w:val="24"/>
          <w:szCs w:val="24"/>
        </w:rPr>
        <w:t>L’interruption des mesures d’accompagnement</w:t>
      </w:r>
      <w:r w:rsidRPr="0047110B">
        <w:rPr>
          <w:sz w:val="24"/>
          <w:szCs w:val="24"/>
        </w:rPr>
        <w:t>, alors que le jeune n’est pas encore en capacité de subvenir à ses besoins et que les dispositi</w:t>
      </w:r>
      <w:r w:rsidR="00DB3A13" w:rsidRPr="0047110B">
        <w:rPr>
          <w:sz w:val="24"/>
          <w:szCs w:val="24"/>
        </w:rPr>
        <w:t>f</w:t>
      </w:r>
      <w:r w:rsidRPr="0047110B">
        <w:rPr>
          <w:sz w:val="24"/>
          <w:szCs w:val="24"/>
        </w:rPr>
        <w:t>s de solidarité nationale (RSA)</w:t>
      </w:r>
      <w:r w:rsidR="00C450A4" w:rsidRPr="0047110B">
        <w:rPr>
          <w:sz w:val="24"/>
          <w:szCs w:val="24"/>
        </w:rPr>
        <w:t xml:space="preserve"> </w:t>
      </w:r>
      <w:r w:rsidRPr="0047110B">
        <w:rPr>
          <w:sz w:val="24"/>
          <w:szCs w:val="24"/>
        </w:rPr>
        <w:t xml:space="preserve"> ne peuvent pas </w:t>
      </w:r>
      <w:r w:rsidR="00DB3A13" w:rsidRPr="0047110B">
        <w:rPr>
          <w:sz w:val="24"/>
          <w:szCs w:val="24"/>
        </w:rPr>
        <w:t>légalement être mobilisés, est un renoncement des départements à leur fonction de suppléanc</w:t>
      </w:r>
      <w:r w:rsidR="00454453">
        <w:rPr>
          <w:sz w:val="24"/>
          <w:szCs w:val="24"/>
        </w:rPr>
        <w:t>e parentale et à la notion d’obligation alimentaire qui en découle.</w:t>
      </w:r>
    </w:p>
    <w:p w:rsidR="00DB3A13" w:rsidRPr="00FF43EC" w:rsidRDefault="00DB3A13" w:rsidP="00454453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47110B">
        <w:rPr>
          <w:sz w:val="24"/>
          <w:szCs w:val="24"/>
        </w:rPr>
        <w:t xml:space="preserve">’accompagnement </w:t>
      </w:r>
      <w:r>
        <w:rPr>
          <w:sz w:val="24"/>
          <w:szCs w:val="24"/>
        </w:rPr>
        <w:t xml:space="preserve">de ces jeunes </w:t>
      </w:r>
      <w:r w:rsidR="00B30832">
        <w:rPr>
          <w:sz w:val="24"/>
          <w:szCs w:val="24"/>
        </w:rPr>
        <w:t>relève</w:t>
      </w:r>
      <w:r>
        <w:rPr>
          <w:sz w:val="24"/>
          <w:szCs w:val="24"/>
        </w:rPr>
        <w:t xml:space="preserve"> donc de deux</w:t>
      </w:r>
      <w:r w:rsidR="00FF43EC">
        <w:rPr>
          <w:sz w:val="24"/>
          <w:szCs w:val="24"/>
        </w:rPr>
        <w:t xml:space="preserve"> logiques de politique publique : prioritairement </w:t>
      </w:r>
      <w:r>
        <w:rPr>
          <w:sz w:val="24"/>
          <w:szCs w:val="24"/>
        </w:rPr>
        <w:t xml:space="preserve"> la protection de l’enfance et </w:t>
      </w:r>
      <w:r w:rsidR="00FF43EC">
        <w:rPr>
          <w:sz w:val="24"/>
          <w:szCs w:val="24"/>
        </w:rPr>
        <w:t xml:space="preserve">par défaut de projet du jeune concerné, </w:t>
      </w:r>
      <w:r>
        <w:rPr>
          <w:sz w:val="24"/>
          <w:szCs w:val="24"/>
        </w:rPr>
        <w:t xml:space="preserve">la lutte </w:t>
      </w:r>
      <w:r>
        <w:rPr>
          <w:sz w:val="24"/>
          <w:szCs w:val="24"/>
        </w:rPr>
        <w:lastRenderedPageBreak/>
        <w:t xml:space="preserve">contre la pauvreté. L’une ne pouvant, par ses pratiques, induire une augmentation des situations de pauvreté des jeunes. De même, l’Etat, doit tenir compte de ce public </w:t>
      </w:r>
      <w:r w:rsidR="00B30832" w:rsidRPr="00FF43EC">
        <w:rPr>
          <w:sz w:val="24"/>
          <w:szCs w:val="24"/>
        </w:rPr>
        <w:t>particulièrement</w:t>
      </w:r>
      <w:r w:rsidRPr="00FF43EC">
        <w:rPr>
          <w:sz w:val="24"/>
          <w:szCs w:val="24"/>
        </w:rPr>
        <w:t xml:space="preserve"> vulnérable pour adapter les dispositifs d’insertion</w:t>
      </w:r>
      <w:r w:rsidR="00BB3D02" w:rsidRPr="00FF43EC">
        <w:rPr>
          <w:sz w:val="24"/>
          <w:szCs w:val="24"/>
        </w:rPr>
        <w:t>, de logement</w:t>
      </w:r>
      <w:r w:rsidRPr="00FF43EC">
        <w:rPr>
          <w:sz w:val="24"/>
          <w:szCs w:val="24"/>
        </w:rPr>
        <w:t xml:space="preserve"> et de formation des jeunes en situation de précarité.</w:t>
      </w:r>
      <w:r w:rsidR="006A66A3" w:rsidRPr="00FF43EC">
        <w:rPr>
          <w:sz w:val="24"/>
          <w:szCs w:val="24"/>
        </w:rPr>
        <w:t xml:space="preserve"> Une attention devra aussi  être portée sur les questions de santé pour éviter les ruptures de parcours de soin.</w:t>
      </w:r>
    </w:p>
    <w:p w:rsidR="00DB3A13" w:rsidRPr="00FF43EC" w:rsidRDefault="00DB3A13" w:rsidP="00454453">
      <w:pPr>
        <w:jc w:val="both"/>
        <w:rPr>
          <w:sz w:val="24"/>
          <w:szCs w:val="24"/>
        </w:rPr>
      </w:pPr>
      <w:r w:rsidRPr="00FF43EC">
        <w:rPr>
          <w:sz w:val="24"/>
          <w:szCs w:val="24"/>
        </w:rPr>
        <w:t>Aussi</w:t>
      </w:r>
      <w:r w:rsidR="00E470FA">
        <w:rPr>
          <w:sz w:val="24"/>
          <w:szCs w:val="24"/>
        </w:rPr>
        <w:t xml:space="preserve">, pour porter l’ambition de réussite de et pour ces jeunes, </w:t>
      </w:r>
      <w:r w:rsidRPr="00FF43EC">
        <w:rPr>
          <w:sz w:val="24"/>
          <w:szCs w:val="24"/>
        </w:rPr>
        <w:t xml:space="preserve"> le CNPE </w:t>
      </w:r>
      <w:r w:rsidR="0093312E" w:rsidRPr="00FF43EC">
        <w:rPr>
          <w:sz w:val="24"/>
          <w:szCs w:val="24"/>
        </w:rPr>
        <w:t>recommande</w:t>
      </w:r>
      <w:r w:rsidRPr="00FF43EC">
        <w:rPr>
          <w:sz w:val="24"/>
          <w:szCs w:val="24"/>
        </w:rPr>
        <w:t> :</w:t>
      </w:r>
    </w:p>
    <w:p w:rsidR="00DB3A13" w:rsidRPr="008239C9" w:rsidRDefault="00DB3A13" w:rsidP="0045445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8239C9">
        <w:rPr>
          <w:sz w:val="24"/>
          <w:szCs w:val="24"/>
        </w:rPr>
        <w:t>L</w:t>
      </w:r>
      <w:r w:rsidR="00D564F2" w:rsidRPr="008239C9">
        <w:rPr>
          <w:sz w:val="24"/>
          <w:szCs w:val="24"/>
        </w:rPr>
        <w:t>’obligation des</w:t>
      </w:r>
      <w:r w:rsidR="0047110B" w:rsidRPr="008239C9">
        <w:rPr>
          <w:sz w:val="24"/>
          <w:szCs w:val="24"/>
        </w:rPr>
        <w:t xml:space="preserve"> mesures d’accompagnement de</w:t>
      </w:r>
      <w:r w:rsidRPr="008239C9">
        <w:rPr>
          <w:sz w:val="24"/>
          <w:szCs w:val="24"/>
        </w:rPr>
        <w:t xml:space="preserve"> l’ASE</w:t>
      </w:r>
      <w:r w:rsidR="0047110B" w:rsidRPr="008239C9">
        <w:rPr>
          <w:sz w:val="24"/>
          <w:szCs w:val="24"/>
        </w:rPr>
        <w:t>,</w:t>
      </w:r>
      <w:r w:rsidRPr="008239C9">
        <w:rPr>
          <w:sz w:val="24"/>
          <w:szCs w:val="24"/>
        </w:rPr>
        <w:t xml:space="preserve"> </w:t>
      </w:r>
      <w:r w:rsidR="00A06BD9" w:rsidRPr="008239C9">
        <w:rPr>
          <w:sz w:val="24"/>
          <w:szCs w:val="24"/>
        </w:rPr>
        <w:t>jusqu’à 21 ans pou</w:t>
      </w:r>
      <w:r w:rsidR="00BB3D02" w:rsidRPr="008239C9">
        <w:rPr>
          <w:sz w:val="24"/>
          <w:szCs w:val="24"/>
        </w:rPr>
        <w:t>r tous les jeunes admis à l’ASE</w:t>
      </w:r>
      <w:r w:rsidR="00FF43EC" w:rsidRPr="008239C9">
        <w:rPr>
          <w:sz w:val="24"/>
          <w:szCs w:val="24"/>
        </w:rPr>
        <w:t xml:space="preserve"> qui le souhaitent et qui </w:t>
      </w:r>
      <w:r w:rsidR="00BB3D02" w:rsidRPr="008239C9">
        <w:rPr>
          <w:sz w:val="24"/>
          <w:szCs w:val="24"/>
        </w:rPr>
        <w:t>«</w:t>
      </w:r>
      <w:r w:rsidR="008239C9" w:rsidRPr="008239C9">
        <w:t>éprouvent des difficultés d'insertion sociale faute de ressources ou d'un soutien familial suffisants. » art L222-5</w:t>
      </w:r>
      <w:r w:rsidR="00BB3D02" w:rsidRPr="008239C9">
        <w:t xml:space="preserve"> du CASF</w:t>
      </w:r>
      <w:r w:rsidR="00FF43EC" w:rsidRPr="008239C9">
        <w:t>.</w:t>
      </w:r>
    </w:p>
    <w:p w:rsidR="00FF43EC" w:rsidRPr="00FF43EC" w:rsidRDefault="00FF43EC" w:rsidP="00FF43EC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FF43EC">
        <w:rPr>
          <w:sz w:val="24"/>
          <w:szCs w:val="24"/>
        </w:rPr>
        <w:t>L</w:t>
      </w:r>
      <w:r>
        <w:rPr>
          <w:sz w:val="24"/>
          <w:szCs w:val="24"/>
        </w:rPr>
        <w:t xml:space="preserve">e maintien de mesures d’accompagnement de jeunes majeurs, </w:t>
      </w:r>
      <w:r w:rsidR="00D564F2">
        <w:rPr>
          <w:sz w:val="24"/>
          <w:szCs w:val="24"/>
        </w:rPr>
        <w:t>financées</w:t>
      </w:r>
      <w:r w:rsidRPr="00FF43EC">
        <w:rPr>
          <w:sz w:val="24"/>
          <w:szCs w:val="24"/>
        </w:rPr>
        <w:t xml:space="preserve"> par la PJJ</w:t>
      </w:r>
      <w:r>
        <w:rPr>
          <w:sz w:val="24"/>
          <w:szCs w:val="24"/>
        </w:rPr>
        <w:t xml:space="preserve"> : ¼ des jeunes pris en charge par la PJJ, sont majeurs. (Relevons que </w:t>
      </w:r>
      <w:r w:rsidRPr="00FF43EC">
        <w:rPr>
          <w:sz w:val="24"/>
          <w:szCs w:val="24"/>
        </w:rPr>
        <w:t xml:space="preserve">le décret de 1975, organisant ce financement </w:t>
      </w:r>
      <w:r>
        <w:rPr>
          <w:sz w:val="24"/>
          <w:szCs w:val="24"/>
        </w:rPr>
        <w:t xml:space="preserve">de mesures jeunes majeurs par la justice n’a </w:t>
      </w:r>
      <w:r w:rsidRPr="00FF43EC">
        <w:rPr>
          <w:sz w:val="24"/>
          <w:szCs w:val="24"/>
        </w:rPr>
        <w:t xml:space="preserve">pas été abrogé, il </w:t>
      </w:r>
      <w:r>
        <w:rPr>
          <w:sz w:val="24"/>
          <w:szCs w:val="24"/>
        </w:rPr>
        <w:t>est donc</w:t>
      </w:r>
      <w:r w:rsidRPr="00FF43EC">
        <w:rPr>
          <w:sz w:val="24"/>
          <w:szCs w:val="24"/>
        </w:rPr>
        <w:t xml:space="preserve"> mobilisable pour financer les décisions judiciaires)</w:t>
      </w:r>
    </w:p>
    <w:p w:rsidR="0093312E" w:rsidRPr="00FF43EC" w:rsidRDefault="00A06BD9" w:rsidP="0045445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FF43EC">
        <w:rPr>
          <w:sz w:val="24"/>
          <w:szCs w:val="24"/>
        </w:rPr>
        <w:t>La mobilisation renforcée des dispositi</w:t>
      </w:r>
      <w:r w:rsidR="00B30832" w:rsidRPr="00FF43EC">
        <w:rPr>
          <w:sz w:val="24"/>
          <w:szCs w:val="24"/>
        </w:rPr>
        <w:t>f</w:t>
      </w:r>
      <w:r w:rsidRPr="00FF43EC">
        <w:rPr>
          <w:sz w:val="24"/>
          <w:szCs w:val="24"/>
        </w:rPr>
        <w:t>s d’insertion et de formation de droit commun pour y accueillir ces jeunes. Cet objectif doit être décliné dans le cadre d’une contractualisation précise entre l’Etat, les département</w:t>
      </w:r>
      <w:r w:rsidR="0047110B" w:rsidRPr="00FF43EC">
        <w:rPr>
          <w:sz w:val="24"/>
          <w:szCs w:val="24"/>
        </w:rPr>
        <w:t>s</w:t>
      </w:r>
      <w:r w:rsidRPr="00FF43EC">
        <w:rPr>
          <w:sz w:val="24"/>
          <w:szCs w:val="24"/>
        </w:rPr>
        <w:t>, les régions. Les budgets alloués doivent être proportionnés aux situations et</w:t>
      </w:r>
      <w:r w:rsidR="0093312E" w:rsidRPr="00FF43EC">
        <w:rPr>
          <w:sz w:val="24"/>
          <w:szCs w:val="24"/>
        </w:rPr>
        <w:t xml:space="preserve"> sanctuarisés sur le long terme. Les protocoles prévus par la loi du 14 mars 2016, pour organiser le partenariat des acteurs dans l’accompagnement à l’accès  à l’autonomie des jeunes sortant de 16 à 21 ans « afin de leur apporter une réponse globale en matière éducative, culturelle, sociale, de santé , de logement, d’emploi et de ressources »</w:t>
      </w:r>
      <w:r w:rsidR="00523479" w:rsidRPr="00FF43EC">
        <w:rPr>
          <w:sz w:val="24"/>
          <w:szCs w:val="24"/>
        </w:rPr>
        <w:t xml:space="preserve"> sont à mobiliser (art. L 222-5-2 du CASF)</w:t>
      </w:r>
    </w:p>
    <w:p w:rsidR="0047110B" w:rsidRPr="00FF43EC" w:rsidRDefault="00A06BD9" w:rsidP="0045445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FF43EC">
        <w:rPr>
          <w:sz w:val="24"/>
          <w:szCs w:val="24"/>
        </w:rPr>
        <w:t>La mise en œuvre</w:t>
      </w:r>
      <w:r w:rsidR="0047110B" w:rsidRPr="00FF43EC">
        <w:rPr>
          <w:sz w:val="24"/>
          <w:szCs w:val="24"/>
        </w:rPr>
        <w:t xml:space="preserve"> et le soutien comme le prévoit la loi</w:t>
      </w:r>
      <w:r w:rsidRPr="00FF43EC">
        <w:rPr>
          <w:sz w:val="24"/>
          <w:szCs w:val="24"/>
        </w:rPr>
        <w:t>, dans tous les départements, d’associations d’anciens enfants placés et pupilles, fin</w:t>
      </w:r>
      <w:r w:rsidR="0047110B" w:rsidRPr="00FF43EC">
        <w:rPr>
          <w:sz w:val="24"/>
          <w:szCs w:val="24"/>
        </w:rPr>
        <w:t>ancé</w:t>
      </w:r>
      <w:r w:rsidR="00E470FA">
        <w:rPr>
          <w:sz w:val="24"/>
          <w:szCs w:val="24"/>
        </w:rPr>
        <w:t>e</w:t>
      </w:r>
      <w:r w:rsidR="0047110B" w:rsidRPr="00FF43EC">
        <w:rPr>
          <w:sz w:val="24"/>
          <w:szCs w:val="24"/>
        </w:rPr>
        <w:t>s tant par les départements</w:t>
      </w:r>
      <w:r w:rsidRPr="00FF43EC">
        <w:rPr>
          <w:sz w:val="24"/>
          <w:szCs w:val="24"/>
        </w:rPr>
        <w:t>, que par les dispositifs de l’Etat, pour accompagner, sur le plan affectif, social</w:t>
      </w:r>
      <w:r w:rsidR="0047110B" w:rsidRPr="00FF43EC">
        <w:rPr>
          <w:sz w:val="24"/>
          <w:szCs w:val="24"/>
        </w:rPr>
        <w:t>, professionnel</w:t>
      </w:r>
      <w:r w:rsidRPr="00FF43EC">
        <w:rPr>
          <w:sz w:val="24"/>
          <w:szCs w:val="24"/>
        </w:rPr>
        <w:t xml:space="preserve"> et citoyen les jeunes majeurs.</w:t>
      </w:r>
    </w:p>
    <w:p w:rsidR="003D059E" w:rsidRPr="00FF43EC" w:rsidRDefault="00BB3D02" w:rsidP="00454453">
      <w:pPr>
        <w:jc w:val="both"/>
        <w:rPr>
          <w:sz w:val="24"/>
          <w:szCs w:val="24"/>
        </w:rPr>
      </w:pPr>
      <w:r w:rsidRPr="00FF43EC">
        <w:rPr>
          <w:sz w:val="24"/>
          <w:szCs w:val="24"/>
        </w:rPr>
        <w:t xml:space="preserve">Le CNPE tient </w:t>
      </w:r>
      <w:r w:rsidR="006A66A3" w:rsidRPr="00FF43EC">
        <w:rPr>
          <w:sz w:val="24"/>
          <w:szCs w:val="24"/>
        </w:rPr>
        <w:t xml:space="preserve">aussi </w:t>
      </w:r>
      <w:r w:rsidRPr="00FF43EC">
        <w:rPr>
          <w:sz w:val="24"/>
          <w:szCs w:val="24"/>
        </w:rPr>
        <w:t xml:space="preserve">à rappeler </w:t>
      </w:r>
      <w:r w:rsidR="003D059E" w:rsidRPr="00FF43EC">
        <w:rPr>
          <w:sz w:val="24"/>
          <w:szCs w:val="24"/>
        </w:rPr>
        <w:t>que la loi permet qu’un jeune qu</w:t>
      </w:r>
      <w:r w:rsidR="00523479" w:rsidRPr="00FF43EC">
        <w:rPr>
          <w:sz w:val="24"/>
          <w:szCs w:val="24"/>
        </w:rPr>
        <w:t>’</w:t>
      </w:r>
      <w:r w:rsidR="003D059E" w:rsidRPr="00FF43EC">
        <w:rPr>
          <w:sz w:val="24"/>
          <w:szCs w:val="24"/>
        </w:rPr>
        <w:t>i</w:t>
      </w:r>
      <w:r w:rsidR="00523479" w:rsidRPr="00FF43EC">
        <w:rPr>
          <w:sz w:val="24"/>
          <w:szCs w:val="24"/>
        </w:rPr>
        <w:t>l</w:t>
      </w:r>
      <w:r w:rsidR="003D059E" w:rsidRPr="00FF43EC">
        <w:rPr>
          <w:sz w:val="24"/>
          <w:szCs w:val="24"/>
        </w:rPr>
        <w:t xml:space="preserve"> </w:t>
      </w:r>
      <w:r w:rsidR="0093312E" w:rsidRPr="00FF43EC">
        <w:rPr>
          <w:sz w:val="24"/>
          <w:szCs w:val="24"/>
        </w:rPr>
        <w:t>a</w:t>
      </w:r>
      <w:r w:rsidR="00523479" w:rsidRPr="00FF43EC">
        <w:rPr>
          <w:sz w:val="24"/>
          <w:szCs w:val="24"/>
        </w:rPr>
        <w:t>it</w:t>
      </w:r>
      <w:r w:rsidR="0093312E" w:rsidRPr="00FF43EC">
        <w:rPr>
          <w:sz w:val="24"/>
          <w:szCs w:val="24"/>
        </w:rPr>
        <w:t xml:space="preserve"> </w:t>
      </w:r>
      <w:r w:rsidR="003D059E" w:rsidRPr="00FF43EC">
        <w:rPr>
          <w:sz w:val="24"/>
          <w:szCs w:val="24"/>
        </w:rPr>
        <w:t>été accueilli par l’ASE</w:t>
      </w:r>
      <w:r w:rsidR="00523479" w:rsidRPr="00FF43EC">
        <w:rPr>
          <w:sz w:val="24"/>
          <w:szCs w:val="24"/>
        </w:rPr>
        <w:t xml:space="preserve"> ou non, </w:t>
      </w:r>
      <w:r w:rsidR="008239C9">
        <w:rPr>
          <w:sz w:val="24"/>
          <w:szCs w:val="24"/>
        </w:rPr>
        <w:t xml:space="preserve">qui n’a pas bénéficié de mesure </w:t>
      </w:r>
      <w:r w:rsidR="003D059E" w:rsidRPr="00FF43EC">
        <w:rPr>
          <w:sz w:val="24"/>
          <w:szCs w:val="24"/>
        </w:rPr>
        <w:t>jeune majeur dès 18 ans, peut y prétendre plus tardivement s’il le souhaite et  jusqu’à ses 21 ans.</w:t>
      </w:r>
    </w:p>
    <w:p w:rsidR="006A66A3" w:rsidRPr="00FF43EC" w:rsidRDefault="006A66A3" w:rsidP="00454453">
      <w:pPr>
        <w:jc w:val="both"/>
        <w:rPr>
          <w:sz w:val="24"/>
          <w:szCs w:val="24"/>
        </w:rPr>
      </w:pPr>
      <w:r w:rsidRPr="00FF43EC">
        <w:rPr>
          <w:sz w:val="24"/>
          <w:szCs w:val="24"/>
        </w:rPr>
        <w:t>Enfin aborder la question des jeunes majeurs</w:t>
      </w:r>
      <w:r w:rsidR="00EF0D83" w:rsidRPr="00FF43EC">
        <w:rPr>
          <w:sz w:val="24"/>
          <w:szCs w:val="24"/>
        </w:rPr>
        <w:t>,</w:t>
      </w:r>
      <w:r w:rsidRPr="00FF43EC">
        <w:rPr>
          <w:sz w:val="24"/>
          <w:szCs w:val="24"/>
        </w:rPr>
        <w:t xml:space="preserve"> oblige à regarder la part des anciens </w:t>
      </w:r>
      <w:r w:rsidR="00EF0D83" w:rsidRPr="00FF43EC">
        <w:rPr>
          <w:sz w:val="24"/>
          <w:szCs w:val="24"/>
        </w:rPr>
        <w:t xml:space="preserve">mineurs non accompagnés présent parmi </w:t>
      </w:r>
      <w:r w:rsidR="008239C9">
        <w:rPr>
          <w:sz w:val="24"/>
          <w:szCs w:val="24"/>
        </w:rPr>
        <w:t>ceux-là</w:t>
      </w:r>
      <w:r w:rsidR="00EF0D83" w:rsidRPr="00FF43EC">
        <w:rPr>
          <w:sz w:val="24"/>
          <w:szCs w:val="24"/>
        </w:rPr>
        <w:t xml:space="preserve"> </w:t>
      </w:r>
      <w:r w:rsidR="000B7DBF" w:rsidRPr="00FF43EC">
        <w:rPr>
          <w:sz w:val="24"/>
          <w:szCs w:val="24"/>
        </w:rPr>
        <w:t xml:space="preserve">et invite à envisager qu’ils puissent être pris en compte pour </w:t>
      </w:r>
      <w:r w:rsidR="00FF43EC">
        <w:rPr>
          <w:sz w:val="24"/>
          <w:szCs w:val="24"/>
        </w:rPr>
        <w:t xml:space="preserve">dans la clé de </w:t>
      </w:r>
      <w:r w:rsidR="000B7DBF" w:rsidRPr="00FF43EC">
        <w:rPr>
          <w:sz w:val="24"/>
          <w:szCs w:val="24"/>
        </w:rPr>
        <w:t>répartition des MNA dans les départements.</w:t>
      </w:r>
      <w:r w:rsidR="00F029E6" w:rsidRPr="00FF43EC">
        <w:rPr>
          <w:sz w:val="24"/>
          <w:szCs w:val="24"/>
        </w:rPr>
        <w:t xml:space="preserve">  </w:t>
      </w:r>
      <w:r w:rsidR="008A593F" w:rsidRPr="00FF43EC">
        <w:rPr>
          <w:sz w:val="24"/>
          <w:szCs w:val="24"/>
        </w:rPr>
        <w:t xml:space="preserve">  </w:t>
      </w:r>
      <w:r w:rsidR="00EF0D83" w:rsidRPr="00FF43EC">
        <w:rPr>
          <w:sz w:val="24"/>
          <w:szCs w:val="24"/>
        </w:rPr>
        <w:t xml:space="preserve"> </w:t>
      </w:r>
    </w:p>
    <w:p w:rsidR="00523479" w:rsidRDefault="00523479" w:rsidP="00454453">
      <w:pPr>
        <w:jc w:val="both"/>
      </w:pPr>
    </w:p>
    <w:sectPr w:rsidR="005234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336" w:rsidRDefault="00805336" w:rsidP="007B7CCF">
      <w:pPr>
        <w:spacing w:after="0" w:line="240" w:lineRule="auto"/>
      </w:pPr>
      <w:r>
        <w:separator/>
      </w:r>
    </w:p>
  </w:endnote>
  <w:endnote w:type="continuationSeparator" w:id="0">
    <w:p w:rsidR="00805336" w:rsidRDefault="00805336" w:rsidP="007B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453" w:rsidRDefault="0045445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397117"/>
      <w:docPartObj>
        <w:docPartGallery w:val="Page Numbers (Bottom of Page)"/>
        <w:docPartUnique/>
      </w:docPartObj>
    </w:sdtPr>
    <w:sdtEndPr/>
    <w:sdtContent>
      <w:p w:rsidR="001701EA" w:rsidRDefault="001701E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B7B">
          <w:rPr>
            <w:noProof/>
          </w:rPr>
          <w:t>2</w:t>
        </w:r>
        <w:r>
          <w:fldChar w:fldCharType="end"/>
        </w:r>
      </w:p>
    </w:sdtContent>
  </w:sdt>
  <w:p w:rsidR="001701EA" w:rsidRDefault="001701E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453" w:rsidRDefault="0045445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336" w:rsidRDefault="00805336" w:rsidP="007B7CCF">
      <w:pPr>
        <w:spacing w:after="0" w:line="240" w:lineRule="auto"/>
      </w:pPr>
      <w:r>
        <w:separator/>
      </w:r>
    </w:p>
  </w:footnote>
  <w:footnote w:type="continuationSeparator" w:id="0">
    <w:p w:rsidR="00805336" w:rsidRDefault="00805336" w:rsidP="007B7CCF">
      <w:pPr>
        <w:spacing w:after="0" w:line="240" w:lineRule="auto"/>
      </w:pPr>
      <w:r>
        <w:continuationSeparator/>
      </w:r>
    </w:p>
  </w:footnote>
  <w:footnote w:id="1">
    <w:p w:rsidR="007B7CCF" w:rsidRDefault="007B7CCF">
      <w:pPr>
        <w:pStyle w:val="Notedebasdepage"/>
      </w:pPr>
      <w:r>
        <w:rPr>
          <w:rStyle w:val="Appelnotedebasdep"/>
        </w:rPr>
        <w:footnoteRef/>
      </w:r>
      <w:r w:rsidR="0047110B">
        <w:t>Avis présenté</w:t>
      </w:r>
      <w:r w:rsidR="00BB3D02">
        <w:t xml:space="preserve"> en </w:t>
      </w:r>
      <w:r w:rsidR="0047110B">
        <w:t xml:space="preserve"> 2018  par le Rapporteur Antoine Dulin et adopté le 13 juin </w:t>
      </w:r>
      <w:hyperlink r:id="rId1" w:history="1">
        <w:r w:rsidRPr="0071108D">
          <w:rPr>
            <w:rStyle w:val="Lienhypertexte"/>
          </w:rPr>
          <w:t>https://www.lecese.fr/travaux-publies/prevenir-les-ruptures-dans-les-parcours-en-protection-de-l-enfance-0</w:t>
        </w:r>
      </w:hyperlink>
    </w:p>
    <w:p w:rsidR="007B7CCF" w:rsidRDefault="007B7CCF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453" w:rsidRDefault="0045445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453" w:rsidRDefault="0045445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453" w:rsidRDefault="0045445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D071C"/>
    <w:multiLevelType w:val="hybridMultilevel"/>
    <w:tmpl w:val="F8EC3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03457"/>
    <w:multiLevelType w:val="hybridMultilevel"/>
    <w:tmpl w:val="325EBD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66197"/>
    <w:multiLevelType w:val="hybridMultilevel"/>
    <w:tmpl w:val="50BA3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A4"/>
    <w:rsid w:val="000B7DBF"/>
    <w:rsid w:val="001701EA"/>
    <w:rsid w:val="001776FA"/>
    <w:rsid w:val="002872F4"/>
    <w:rsid w:val="00323344"/>
    <w:rsid w:val="003D059E"/>
    <w:rsid w:val="00454453"/>
    <w:rsid w:val="0047110B"/>
    <w:rsid w:val="00523479"/>
    <w:rsid w:val="006A66A3"/>
    <w:rsid w:val="007B44D7"/>
    <w:rsid w:val="007B7CCF"/>
    <w:rsid w:val="00805336"/>
    <w:rsid w:val="008239C9"/>
    <w:rsid w:val="008A593F"/>
    <w:rsid w:val="008B26A9"/>
    <w:rsid w:val="008C3B0A"/>
    <w:rsid w:val="0093312E"/>
    <w:rsid w:val="00A02B7B"/>
    <w:rsid w:val="00A06BD9"/>
    <w:rsid w:val="00B30832"/>
    <w:rsid w:val="00BB3D02"/>
    <w:rsid w:val="00BC4EEE"/>
    <w:rsid w:val="00C06289"/>
    <w:rsid w:val="00C450A4"/>
    <w:rsid w:val="00D564F2"/>
    <w:rsid w:val="00DB3A13"/>
    <w:rsid w:val="00E470FA"/>
    <w:rsid w:val="00EC20AA"/>
    <w:rsid w:val="00EF0D83"/>
    <w:rsid w:val="00F029E6"/>
    <w:rsid w:val="00F44B80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B7CC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B7CC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B7CCF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7B7CC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7110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70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01EA"/>
  </w:style>
  <w:style w:type="paragraph" w:styleId="Pieddepage">
    <w:name w:val="footer"/>
    <w:basedOn w:val="Normal"/>
    <w:link w:val="PieddepageCar"/>
    <w:uiPriority w:val="99"/>
    <w:unhideWhenUsed/>
    <w:rsid w:val="00170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01EA"/>
  </w:style>
  <w:style w:type="paragraph" w:styleId="Textedebulles">
    <w:name w:val="Balloon Text"/>
    <w:basedOn w:val="Normal"/>
    <w:link w:val="TextedebullesCar"/>
    <w:uiPriority w:val="99"/>
    <w:semiHidden/>
    <w:unhideWhenUsed/>
    <w:rsid w:val="0093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312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564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564F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564F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64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64F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2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B7CC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B7CC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B7CCF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7B7CC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7110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70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01EA"/>
  </w:style>
  <w:style w:type="paragraph" w:styleId="Pieddepage">
    <w:name w:val="footer"/>
    <w:basedOn w:val="Normal"/>
    <w:link w:val="PieddepageCar"/>
    <w:uiPriority w:val="99"/>
    <w:unhideWhenUsed/>
    <w:rsid w:val="00170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01EA"/>
  </w:style>
  <w:style w:type="paragraph" w:styleId="Textedebulles">
    <w:name w:val="Balloon Text"/>
    <w:basedOn w:val="Normal"/>
    <w:link w:val="TextedebullesCar"/>
    <w:uiPriority w:val="99"/>
    <w:semiHidden/>
    <w:unhideWhenUsed/>
    <w:rsid w:val="0093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312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564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564F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564F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64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64F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2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4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cese.fr/travaux-publies/prevenir-les-ruptures-dans-les-parcours-en-protection-de-l-enfance-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357A3-4002-4A41-9A96-29C04759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créoff</dc:creator>
  <cp:lastModifiedBy>Francois Chobeaux</cp:lastModifiedBy>
  <cp:revision>2</cp:revision>
  <dcterms:created xsi:type="dcterms:W3CDTF">2019-01-23T13:30:00Z</dcterms:created>
  <dcterms:modified xsi:type="dcterms:W3CDTF">2019-01-23T13:30:00Z</dcterms:modified>
</cp:coreProperties>
</file>